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064" w:rsidRDefault="00466064">
      <w:pPr>
        <w:pStyle w:val="ConsPlusNormal"/>
        <w:jc w:val="right"/>
        <w:outlineLvl w:val="0"/>
      </w:pPr>
      <w:bookmarkStart w:id="0" w:name="_GoBack"/>
      <w:bookmarkEnd w:id="0"/>
      <w:r>
        <w:t>Приложение N 25</w:t>
      </w:r>
    </w:p>
    <w:p w:rsidR="00466064" w:rsidRDefault="00466064">
      <w:pPr>
        <w:pStyle w:val="ConsPlusNormal"/>
        <w:jc w:val="right"/>
      </w:pPr>
      <w:r>
        <w:t>к решению Думы Белоярского района</w:t>
      </w:r>
    </w:p>
    <w:p w:rsidR="00466064" w:rsidRDefault="00466064">
      <w:pPr>
        <w:pStyle w:val="ConsPlusNormal"/>
        <w:jc w:val="right"/>
      </w:pPr>
      <w:r>
        <w:t>от 29 ноября 2019 года N 63</w:t>
      </w:r>
    </w:p>
    <w:p w:rsidR="00466064" w:rsidRDefault="00466064">
      <w:pPr>
        <w:pStyle w:val="ConsPlusNormal"/>
        <w:jc w:val="both"/>
      </w:pPr>
    </w:p>
    <w:p w:rsidR="00466064" w:rsidRDefault="00466064">
      <w:pPr>
        <w:pStyle w:val="ConsPlusTitle"/>
        <w:jc w:val="center"/>
      </w:pPr>
      <w:r>
        <w:t>РАСПРЕДЕЛЕНИЕ</w:t>
      </w:r>
    </w:p>
    <w:p w:rsidR="00466064" w:rsidRDefault="00466064">
      <w:pPr>
        <w:pStyle w:val="ConsPlusTitle"/>
        <w:jc w:val="center"/>
      </w:pPr>
      <w:r>
        <w:t>МЕЖБЮДЖЕТНЫХ ТРАНСФЕРТОВ БЮДЖЕТАМ ПОСЕЛЕНИЙ БЕЛОЯРСКОГО</w:t>
      </w:r>
    </w:p>
    <w:p w:rsidR="00466064" w:rsidRDefault="00466064">
      <w:pPr>
        <w:pStyle w:val="ConsPlusTitle"/>
        <w:jc w:val="center"/>
      </w:pPr>
      <w:r>
        <w:t>РАЙОНА НА 2020 ГОД</w:t>
      </w:r>
    </w:p>
    <w:p w:rsidR="00466064" w:rsidRDefault="00466064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46606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6064" w:rsidRDefault="004660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6064" w:rsidRDefault="004660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466064" w:rsidRDefault="00466064">
      <w:pPr>
        <w:pStyle w:val="ConsPlusNormal"/>
        <w:jc w:val="both"/>
      </w:pPr>
    </w:p>
    <w:p w:rsidR="00466064" w:rsidRDefault="00466064">
      <w:pPr>
        <w:pStyle w:val="ConsPlusNormal"/>
        <w:jc w:val="right"/>
      </w:pPr>
      <w:r>
        <w:t>(рублей)</w:t>
      </w:r>
    </w:p>
    <w:p w:rsidR="00466064" w:rsidRDefault="00466064">
      <w:pPr>
        <w:spacing w:after="1"/>
      </w:pPr>
    </w:p>
    <w:tbl>
      <w:tblPr>
        <w:tblW w:w="1644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1560"/>
        <w:gridCol w:w="1417"/>
        <w:gridCol w:w="1276"/>
        <w:gridCol w:w="1276"/>
        <w:gridCol w:w="1474"/>
        <w:gridCol w:w="1474"/>
        <w:gridCol w:w="1587"/>
        <w:gridCol w:w="1193"/>
        <w:gridCol w:w="1361"/>
        <w:gridCol w:w="1563"/>
      </w:tblGrid>
      <w:tr w:rsidR="00466064" w:rsidTr="00466064">
        <w:tc>
          <w:tcPr>
            <w:tcW w:w="567" w:type="dxa"/>
            <w:vMerge w:val="restart"/>
          </w:tcPr>
          <w:p w:rsidR="00466064" w:rsidRDefault="0046606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96" w:type="dxa"/>
            <w:vMerge w:val="restart"/>
          </w:tcPr>
          <w:p w:rsidR="00466064" w:rsidRDefault="00466064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560" w:type="dxa"/>
            <w:vMerge w:val="restart"/>
          </w:tcPr>
          <w:p w:rsidR="00466064" w:rsidRDefault="00466064">
            <w:pPr>
              <w:pStyle w:val="ConsPlusNormal"/>
              <w:jc w:val="center"/>
            </w:pPr>
            <w: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2693" w:type="dxa"/>
            <w:gridSpan w:val="2"/>
          </w:tcPr>
          <w:p w:rsidR="00466064" w:rsidRDefault="00466064">
            <w:pPr>
              <w:pStyle w:val="ConsPlusNormal"/>
              <w:jc w:val="center"/>
            </w:pPr>
            <w:r>
              <w:t>Иные межбюджетные трансферты бюджетам поселений из бюджета района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  <w:jc w:val="center"/>
            </w:pPr>
            <w:r>
              <w:t>Субсидии</w:t>
            </w:r>
          </w:p>
        </w:tc>
        <w:tc>
          <w:tcPr>
            <w:tcW w:w="7089" w:type="dxa"/>
            <w:gridSpan w:val="5"/>
          </w:tcPr>
          <w:p w:rsidR="00466064" w:rsidRDefault="00466064">
            <w:pPr>
              <w:pStyle w:val="ConsPlusNormal"/>
              <w:jc w:val="center"/>
            </w:pPr>
            <w:r>
              <w:t>Субвенции</w:t>
            </w:r>
          </w:p>
        </w:tc>
        <w:tc>
          <w:tcPr>
            <w:tcW w:w="1563" w:type="dxa"/>
            <w:vMerge w:val="restart"/>
          </w:tcPr>
          <w:p w:rsidR="00466064" w:rsidRDefault="00466064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466064" w:rsidTr="00466064">
        <w:tc>
          <w:tcPr>
            <w:tcW w:w="567" w:type="dxa"/>
            <w:vMerge/>
          </w:tcPr>
          <w:p w:rsidR="00466064" w:rsidRDefault="00466064"/>
        </w:tc>
        <w:tc>
          <w:tcPr>
            <w:tcW w:w="1696" w:type="dxa"/>
            <w:vMerge/>
          </w:tcPr>
          <w:p w:rsidR="00466064" w:rsidRDefault="00466064"/>
        </w:tc>
        <w:tc>
          <w:tcPr>
            <w:tcW w:w="1560" w:type="dxa"/>
            <w:vMerge/>
          </w:tcPr>
          <w:p w:rsidR="00466064" w:rsidRDefault="00466064"/>
        </w:tc>
        <w:tc>
          <w:tcPr>
            <w:tcW w:w="1417" w:type="dxa"/>
          </w:tcPr>
          <w:p w:rsidR="00466064" w:rsidRDefault="00466064">
            <w:pPr>
              <w:pStyle w:val="ConsPlusNormal"/>
              <w:jc w:val="center"/>
            </w:pPr>
            <w:r>
              <w:t>для обеспечения сбалансированности бюджетов поселений Белоярского района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  <w:jc w:val="center"/>
            </w:pPr>
            <w: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</w:t>
            </w:r>
            <w:r>
              <w:lastRenderedPageBreak/>
              <w:t>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  <w:jc w:val="center"/>
            </w:pPr>
            <w:r>
              <w:lastRenderedPageBreak/>
              <w:t>на содействие развитию исторических и иных местных традиций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  <w:jc w:val="center"/>
            </w:pPr>
            <w:r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</w:t>
            </w:r>
            <w:r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  <w:jc w:val="center"/>
            </w:pPr>
            <w:r>
              <w:lastRenderedPageBreak/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</w:t>
            </w:r>
            <w:r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  <w:jc w:val="center"/>
            </w:pPr>
            <w:r>
              <w:lastRenderedPageBreak/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  <w:jc w:val="center"/>
            </w:pPr>
            <w: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  <w:jc w:val="center"/>
            </w:pPr>
            <w:r>
              <w:t xml:space="preserve">на осуществление отдельных полномочий Ханты-Мансийского автономного округа - Югры в сфере обращения с твердыми коммунальными </w:t>
            </w:r>
            <w:r>
              <w:lastRenderedPageBreak/>
              <w:t>отходами</w:t>
            </w:r>
          </w:p>
        </w:tc>
        <w:tc>
          <w:tcPr>
            <w:tcW w:w="1563" w:type="dxa"/>
            <w:vMerge/>
          </w:tcPr>
          <w:p w:rsidR="00466064" w:rsidRDefault="00466064"/>
        </w:tc>
      </w:tr>
      <w:tr w:rsidR="00466064" w:rsidTr="00466064">
        <w:tblPrEx>
          <w:tblBorders>
            <w:insideH w:val="nil"/>
          </w:tblBorders>
        </w:tblPrEx>
        <w:tc>
          <w:tcPr>
            <w:tcW w:w="16444" w:type="dxa"/>
            <w:gridSpan w:val="12"/>
            <w:tcBorders>
              <w:bottom w:val="nil"/>
            </w:tcBorders>
          </w:tcPr>
          <w:p w:rsidR="00466064" w:rsidRDefault="00466064"/>
        </w:tc>
      </w:tr>
      <w:tr w:rsidR="00466064" w:rsidTr="00466064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6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3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</w:p>
        </w:tc>
        <w:tc>
          <w:tcPr>
            <w:tcW w:w="1361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3" w:type="dxa"/>
            <w:tcBorders>
              <w:top w:val="nil"/>
            </w:tcBorders>
          </w:tcPr>
          <w:p w:rsidR="00466064" w:rsidRDefault="00466064">
            <w:pPr>
              <w:pStyle w:val="ConsPlusNormal"/>
              <w:jc w:val="center"/>
            </w:pPr>
            <w:r>
              <w:t>11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1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8102600,00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15300,00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3900,00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439900,00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9200,00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1700,00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8572600,00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2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28876800,00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14677997,43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315000,00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19900,00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5000,00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220000,00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6133,00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1500,00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44122330,43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3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8714000,00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3084086,07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22000,00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5600,00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438000,00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6133,00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1400,00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12271219,07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4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r>
              <w:t>Сосновка</w:t>
            </w:r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2927800,00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1194000,00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18800,00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4700,00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438000,00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6133,00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1400,00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4590833,00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5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3829600,00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3799700,00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11700,00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3000,00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438000,00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6133,00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1200,00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8089333,00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t>6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r>
              <w:t>Полноват</w:t>
            </w:r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27960100,00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2261869,74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200000,00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100000,00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23100,00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5800,00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219000,00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6133,00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1300,00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30777302,74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r>
              <w:t>Белоярский</w:t>
            </w:r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37496900,00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999900,00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171735,00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18900,00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38687435,00</w:t>
            </w:r>
          </w:p>
        </w:tc>
      </w:tr>
      <w:tr w:rsidR="00466064" w:rsidTr="00466064">
        <w:tc>
          <w:tcPr>
            <w:tcW w:w="567" w:type="dxa"/>
          </w:tcPr>
          <w:p w:rsidR="00466064" w:rsidRDefault="00466064">
            <w:pPr>
              <w:pStyle w:val="ConsPlusNormal"/>
            </w:pPr>
          </w:p>
        </w:tc>
        <w:tc>
          <w:tcPr>
            <w:tcW w:w="1696" w:type="dxa"/>
          </w:tcPr>
          <w:p w:rsidR="00466064" w:rsidRDefault="00466064">
            <w:pPr>
              <w:pStyle w:val="ConsPlusNormal"/>
            </w:pPr>
            <w:r>
              <w:t>Всего</w:t>
            </w:r>
          </w:p>
        </w:tc>
        <w:tc>
          <w:tcPr>
            <w:tcW w:w="1560" w:type="dxa"/>
          </w:tcPr>
          <w:p w:rsidR="00466064" w:rsidRDefault="00466064">
            <w:pPr>
              <w:pStyle w:val="ConsPlusNormal"/>
            </w:pPr>
            <w:r>
              <w:t>117907800,00</w:t>
            </w:r>
          </w:p>
        </w:tc>
        <w:tc>
          <w:tcPr>
            <w:tcW w:w="1417" w:type="dxa"/>
          </w:tcPr>
          <w:p w:rsidR="00466064" w:rsidRDefault="00466064">
            <w:pPr>
              <w:pStyle w:val="ConsPlusNormal"/>
            </w:pPr>
            <w:r>
              <w:t>25017653,24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1514900,00</w:t>
            </w:r>
          </w:p>
        </w:tc>
        <w:tc>
          <w:tcPr>
            <w:tcW w:w="1276" w:type="dxa"/>
          </w:tcPr>
          <w:p w:rsidR="00466064" w:rsidRDefault="00466064">
            <w:pPr>
              <w:pStyle w:val="ConsPlusNormal"/>
            </w:pPr>
            <w:r>
              <w:t>100000,00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110800,00</w:t>
            </w:r>
          </w:p>
        </w:tc>
        <w:tc>
          <w:tcPr>
            <w:tcW w:w="1474" w:type="dxa"/>
          </w:tcPr>
          <w:p w:rsidR="00466064" w:rsidRDefault="00466064">
            <w:pPr>
              <w:pStyle w:val="ConsPlusNormal"/>
            </w:pPr>
            <w:r>
              <w:t>28000,00</w:t>
            </w:r>
          </w:p>
        </w:tc>
        <w:tc>
          <w:tcPr>
            <w:tcW w:w="1587" w:type="dxa"/>
          </w:tcPr>
          <w:p w:rsidR="00466064" w:rsidRDefault="00466064">
            <w:pPr>
              <w:pStyle w:val="ConsPlusNormal"/>
            </w:pPr>
            <w:r>
              <w:t>2192900,00</w:t>
            </w:r>
          </w:p>
        </w:tc>
        <w:tc>
          <w:tcPr>
            <w:tcW w:w="1193" w:type="dxa"/>
          </w:tcPr>
          <w:p w:rsidR="00466064" w:rsidRDefault="00466064">
            <w:pPr>
              <w:pStyle w:val="ConsPlusNormal"/>
            </w:pPr>
            <w:r>
              <w:t>211600,00</w:t>
            </w:r>
          </w:p>
        </w:tc>
        <w:tc>
          <w:tcPr>
            <w:tcW w:w="1361" w:type="dxa"/>
          </w:tcPr>
          <w:p w:rsidR="00466064" w:rsidRDefault="00466064">
            <w:pPr>
              <w:pStyle w:val="ConsPlusNormal"/>
            </w:pPr>
            <w:r>
              <w:t>27400,00</w:t>
            </w:r>
          </w:p>
        </w:tc>
        <w:tc>
          <w:tcPr>
            <w:tcW w:w="1563" w:type="dxa"/>
          </w:tcPr>
          <w:p w:rsidR="00466064" w:rsidRDefault="00466064">
            <w:pPr>
              <w:pStyle w:val="ConsPlusNormal"/>
            </w:pPr>
            <w:r>
              <w:t>147111053,24</w:t>
            </w:r>
          </w:p>
        </w:tc>
      </w:tr>
    </w:tbl>
    <w:p w:rsidR="00466064" w:rsidRDefault="00466064">
      <w:pPr>
        <w:pStyle w:val="ConsPlusNormal"/>
        <w:jc w:val="both"/>
      </w:pPr>
    </w:p>
    <w:p w:rsidR="00466064" w:rsidRDefault="00466064">
      <w:pPr>
        <w:pStyle w:val="ConsPlusNormal"/>
        <w:jc w:val="both"/>
      </w:pPr>
    </w:p>
    <w:p w:rsidR="00466064" w:rsidRDefault="00466064">
      <w:pPr>
        <w:pStyle w:val="ConsPlusNormal"/>
        <w:jc w:val="both"/>
      </w:pPr>
    </w:p>
    <w:p w:rsidR="00466064" w:rsidRDefault="00466064">
      <w:pPr>
        <w:pStyle w:val="ConsPlusNormal"/>
        <w:jc w:val="both"/>
      </w:pPr>
    </w:p>
    <w:p w:rsidR="00466064" w:rsidRDefault="00466064">
      <w:pPr>
        <w:pStyle w:val="ConsPlusNormal"/>
        <w:jc w:val="both"/>
      </w:pPr>
    </w:p>
    <w:p w:rsidR="00DF1DFE" w:rsidRDefault="00DF1DFE"/>
    <w:sectPr w:rsidR="00DF1DFE" w:rsidSect="00466064">
      <w:pgSz w:w="16838" w:h="11906" w:orient="landscape" w:code="9"/>
      <w:pgMar w:top="1418" w:right="1418" w:bottom="851" w:left="426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064"/>
    <w:rsid w:val="00466064"/>
    <w:rsid w:val="00AE048B"/>
    <w:rsid w:val="00DF1DFE"/>
    <w:rsid w:val="00EC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2A3D5-C9C8-451D-A419-AFF79413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8B8AAA4493451BC39E57CB342184EE88BA0649E544DF87D3DEBA7444196D0776280E8AB98BF4191F9B1C98BD9D064681F781F15BD40A1CQ248H" TargetMode="External"/><Relationship Id="rId5" Type="http://schemas.openxmlformats.org/officeDocument/2006/relationships/hyperlink" Target="consultantplus://offline/ref=4B8B8AAA4493451BC39E57CB342184EE88BA0649E544DF87D3DEBA7444196D0776280E8AB98BF4191F9B1C98BD9D064681F781F15BD40A1CQ248H" TargetMode="External"/><Relationship Id="rId4" Type="http://schemas.openxmlformats.org/officeDocument/2006/relationships/hyperlink" Target="consultantplus://offline/ref=4B8B8AAA4493451BC39E49C6224DD3E18DB45946E54CD4D68A83BC231B496B52366808DFFACFFC1D1C9048CDFDC35F16C7BC8CF547C80A1B36E9F37BQ74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2020-02-17T09:33:00Z</dcterms:created>
  <dcterms:modified xsi:type="dcterms:W3CDTF">2020-02-17T09:33:00Z</dcterms:modified>
</cp:coreProperties>
</file>